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rPr>
          <w:rFonts w:hint="default" w:ascii="Arial" w:hAnsi="Arial" w:eastAsia="宋体" w:cs="Arial"/>
          <w:iCs/>
          <w:sz w:val="24"/>
          <w:szCs w:val="24"/>
          <w:highlight w:val="none"/>
          <w:lang w:val="en-US" w:eastAsia="zh-CN"/>
        </w:rPr>
      </w:pPr>
      <w:r>
        <w:rPr>
          <w:rFonts w:ascii="Arial" w:hAnsi="Arial" w:cs="Arial"/>
          <w:sz w:val="24"/>
          <w:szCs w:val="24"/>
          <w:lang w:val="en-US"/>
        </w:rPr>
        <w:t>3GPP TSG-RAN WG3 #105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 xml:space="preserve">            </w:t>
      </w:r>
      <w:r>
        <w:rPr>
          <w:rFonts w:hint="eastAsia" w:ascii="宋体" w:hAnsi="宋体" w:eastAsia="宋体" w:cs="Arial"/>
          <w:sz w:val="24"/>
          <w:szCs w:val="24"/>
          <w:lang w:val="en-US" w:eastAsia="zh-CN"/>
        </w:rPr>
        <w:t xml:space="preserve">                       </w:t>
      </w:r>
      <w:r>
        <w:rPr>
          <w:rFonts w:hint="eastAsia" w:ascii="Arial" w:hAnsi="Arial" w:cs="Arial"/>
          <w:iCs/>
          <w:sz w:val="24"/>
          <w:szCs w:val="24"/>
          <w:highlight w:val="none"/>
          <w:lang w:val="en-US"/>
        </w:rPr>
        <w:t>R3-1935</w:t>
      </w:r>
      <w:r>
        <w:rPr>
          <w:rFonts w:hint="eastAsia" w:ascii="Arial" w:hAnsi="Arial" w:eastAsia="宋体" w:cs="Arial"/>
          <w:iCs/>
          <w:sz w:val="24"/>
          <w:szCs w:val="24"/>
          <w:highlight w:val="none"/>
          <w:lang w:val="en-US" w:eastAsia="zh-CN"/>
        </w:rPr>
        <w:t>31</w:t>
      </w:r>
    </w:p>
    <w:p>
      <w:pPr>
        <w:overflowPunct w:val="0"/>
        <w:autoSpaceDE w:val="0"/>
        <w:spacing w:after="0"/>
        <w:jc w:val="both"/>
        <w:textAlignment w:val="baseline"/>
        <w:rPr>
          <w:rFonts w:ascii="Arial" w:hAnsi="Arial" w:eastAsia="Batang" w:cs="Arial"/>
          <w:color w:val="000000"/>
          <w:sz w:val="24"/>
          <w:szCs w:val="24"/>
        </w:rPr>
      </w:pPr>
      <w:r>
        <w:rPr>
          <w:rFonts w:ascii="Arial" w:hAnsi="Arial" w:eastAsia="Batang" w:cs="Arial"/>
          <w:color w:val="000000"/>
          <w:sz w:val="24"/>
          <w:szCs w:val="24"/>
        </w:rPr>
        <w:t>Ljubljana, Slovenia, 26-30 August 2019</w:t>
      </w:r>
    </w:p>
    <w:p>
      <w:pPr>
        <w:overflowPunct w:val="0"/>
        <w:autoSpaceDE w:val="0"/>
        <w:spacing w:after="0"/>
        <w:jc w:val="both"/>
        <w:textAlignment w:val="baseline"/>
        <w:rPr>
          <w:b/>
          <w:sz w:val="24"/>
        </w:rPr>
      </w:pP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15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sz w:val="32"/>
                <w:szCs w:val="22"/>
                <w:lang w:eastAsia="zh-CN"/>
              </w:rPr>
              <w:t>0</w:t>
            </w:r>
            <w:r>
              <w:rPr>
                <w:rFonts w:hint="eastAsia"/>
                <w:b/>
                <w:sz w:val="32"/>
                <w:szCs w:val="22"/>
                <w:lang w:val="en-US" w:eastAsia="zh-CN"/>
              </w:rPr>
              <w:t>006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  <w:shd w:val="clear" w:color="auto" w:fill="auto"/>
            <w:vAlign w:val="top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15.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2</w:t>
            </w:r>
            <w:r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fldChar w:fldCharType="begin"/>
            </w:r>
            <w:r>
              <w:rPr>
                <w:rStyle w:val="44"/>
                <w:rFonts w:cs="Arial"/>
                <w:b/>
                <w:i/>
                <w:color w:val="FF0000"/>
              </w:rPr>
              <w:instrText xml:space="preserve"> HYPERLINK "http://www.3gpp.org/3G_Specs/CRs.htm" \l "_blank" </w:instrText>
            </w:r>
            <w:r>
              <w:rPr>
                <w:rFonts w:cs="Arial"/>
                <w:b/>
                <w:i/>
                <w:color w:val="FF0000"/>
              </w:rP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HELP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fldChar w:fldCharType="begin"/>
            </w:r>
            <w:r>
              <w:rPr>
                <w:rStyle w:val="44"/>
                <w:rFonts w:cs="Arial"/>
                <w:i/>
              </w:rPr>
              <w:instrText xml:space="preserve"> HYPERLINK "http://www.3gpp.org/Change-Requests" </w:instrText>
            </w:r>
            <w:r>
              <w:rPr>
                <w:rFonts w:cs="Arial"/>
                <w:i/>
              </w:rP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CR for TS38.4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rFonts w:hint="eastAsia"/>
                <w:lang w:eastAsia="zh-CN"/>
              </w:rPr>
              <w:t xml:space="preserve"> on resource efficiency enhanced solution4</w:t>
            </w:r>
            <w:r>
              <w:rPr>
                <w:lang w:eastAsia="zh-CN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</w:pPr>
            <w:r>
              <w:rPr>
                <w:rFonts w:cs="Arial"/>
                <w:lang w:eastAsia="zh-CN"/>
              </w:rPr>
              <w:t>NR_IIoT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t>2019-0</w:t>
            </w:r>
            <w:r>
              <w:rPr>
                <w:rFonts w:hint="eastAsia"/>
                <w:lang w:eastAsia="zh-CN"/>
              </w:rPr>
              <w:t>8</w:t>
            </w:r>
            <w:r>
              <w:t>-</w:t>
            </w:r>
            <w:r>
              <w:rPr>
                <w:rFonts w:hint="eastAsia"/>
                <w:lang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sz w:val="18"/>
              </w:rPr>
              <w:fldChar w:fldCharType="begin"/>
            </w:r>
            <w:r>
              <w:rPr>
                <w:rStyle w:val="44"/>
                <w:sz w:val="18"/>
              </w:rPr>
              <w:instrText xml:space="preserve"> HYPERLINK "http://www.3gpp.org/ftp/Specs/html-info/21900.htm" </w:instrText>
            </w:r>
            <w:r>
              <w:rPr>
                <w:sz w:val="18"/>
              </w:rP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ind w:left="102"/>
              <w:rPr>
                <w:sz w:val="21"/>
                <w:szCs w:val="22"/>
                <w:lang w:eastAsia="zh-CN"/>
              </w:rPr>
            </w:pPr>
            <w:r>
              <w:rPr>
                <w:sz w:val="21"/>
                <w:szCs w:val="22"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2"/>
              <w:rPr>
                <w:rFonts w:hint="default"/>
                <w:sz w:val="21"/>
                <w:szCs w:val="22"/>
                <w:lang w:val="en-US" w:eastAsia="zh-CN"/>
              </w:rPr>
            </w:pPr>
            <w:r>
              <w:rPr>
                <w:rFonts w:hint="default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To detect packet loss over redundant N3 tunnel for those duplicated QOS flows.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To </w:t>
            </w:r>
            <w:r>
              <w:rPr>
                <w:rFonts w:hint="eastAsia"/>
                <w:lang w:eastAsia="zh-CN"/>
              </w:rPr>
              <w:t>introduce sequence number associated with the specific QoS flow into UL/DL PDU SESSION INFORMATION frame</w:t>
            </w:r>
          </w:p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it is impossible to detect packet loss over redundant N3 tunnel for those duplicated QOS flows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5.4.1 5.4.2 5.5.2.1 5.5.2.2 5.5.3.x</w:t>
            </w:r>
            <w:bookmarkStart w:id="14" w:name="_GoBack"/>
            <w:bookmarkEnd w:id="14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TS38.4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/>
              </w:rPr>
              <w:t>3,TS38.4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/>
              </w:rPr>
              <w:t>3,TS38.4</w:t>
            </w:r>
            <w:r>
              <w:rPr>
                <w:rFonts w:hint="eastAsia" w:eastAsia="宋体"/>
                <w:lang w:val="en-US" w:eastAsia="zh-CN"/>
              </w:rPr>
              <w:t>63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B0FFB0" w:fill="auto"/>
            <w:vAlign w:val="top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>
      <w:pPr>
        <w:pStyle w:val="83"/>
        <w:jc w:val="both"/>
        <w:rPr>
          <w:highlight w:val="yellow"/>
        </w:rPr>
      </w:pPr>
    </w:p>
    <w:p/>
    <w:p>
      <w:pPr>
        <w:pStyle w:val="83"/>
        <w:rPr>
          <w:rFonts w:hint="eastAsia" w:eastAsia="宋体"/>
          <w:lang w:eastAsia="zh-CN"/>
        </w:rPr>
      </w:pPr>
      <w:bookmarkStart w:id="0" w:name="_Toc503514521"/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bookmarkEnd w:id="0"/>
    <w:p>
      <w:pPr>
        <w:pStyle w:val="4"/>
      </w:pPr>
      <w:bookmarkStart w:id="1" w:name="_Toc534727718"/>
      <w:bookmarkStart w:id="2" w:name="_Hlk515396525"/>
      <w:r>
        <w:t>5.4.1</w:t>
      </w:r>
      <w:r>
        <w:tab/>
      </w:r>
      <w:r>
        <w:t>Transfer of DL PDU Session Information</w:t>
      </w:r>
      <w:bookmarkEnd w:id="1"/>
      <w:r>
        <w:t xml:space="preserve"> </w:t>
      </w:r>
    </w:p>
    <w:p>
      <w:pPr>
        <w:pStyle w:val="5"/>
      </w:pPr>
      <w:bookmarkStart w:id="3" w:name="_Toc534727719"/>
      <w:r>
        <w:t>5.4.1.1</w:t>
      </w:r>
      <w:r>
        <w:tab/>
      </w:r>
      <w:r>
        <w:t>Successful operation</w:t>
      </w:r>
      <w:bookmarkEnd w:id="3"/>
    </w:p>
    <w:p>
      <w:bookmarkStart w:id="4" w:name="_Hlk489516625"/>
      <w:r>
        <w:t xml:space="preserve">The purpose of the Transfer of DL PDU Session Information procedure is to send control information elements related to the PDU Session from UPF/NG-RAN to NG-RAN. </w:t>
      </w:r>
    </w:p>
    <w:bookmarkEnd w:id="2"/>
    <w:p>
      <w:r>
        <w:t>A PDU Session user plane instance making use of the Transfer of DL PDU Session Information procedure is associated to a single PDU Session. The Transfer of DL PDU Session Information procedure may be invoked whenever packets for that particular PDU Session need to be transferred across the related interface instance.</w:t>
      </w:r>
    </w:p>
    <w:p>
      <w:pPr>
        <w:rPr>
          <w:rFonts w:hint="default" w:eastAsia="宋体"/>
          <w:lang w:val="en-US" w:eastAsia="zh-CN"/>
        </w:rPr>
      </w:pPr>
      <w:ins w:id="0" w:author="liuzhuang" w:date="2019-08-07T16:21:26Z">
        <w:r>
          <w:rPr>
            <w:rFonts w:eastAsia="MS Mincho"/>
            <w:lang w:eastAsia="ja-JP"/>
          </w:rPr>
          <w:t>The</w:t>
        </w:r>
      </w:ins>
      <w:ins w:id="1" w:author="liuzhuang" w:date="2019-08-07T16:21:26Z">
        <w:r>
          <w:rPr/>
          <w:t xml:space="preserve"> DL PDU SESSION INFORMATION frame includes</w:t>
        </w:r>
      </w:ins>
      <w:ins w:id="2" w:author="liuzhuang" w:date="2019-08-07T16:21:52Z">
        <w:r>
          <w:rPr>
            <w:rFonts w:hint="eastAsia" w:eastAsia="宋体"/>
            <w:lang w:val="en-US" w:eastAsia="zh-CN"/>
          </w:rPr>
          <w:t xml:space="preserve"> </w:t>
        </w:r>
      </w:ins>
      <w:ins w:id="3" w:author="liuzhuang" w:date="2019-08-07T16:21:53Z">
        <w:r>
          <w:rPr>
            <w:rFonts w:hint="eastAsia" w:eastAsia="宋体"/>
            <w:lang w:val="en-US" w:eastAsia="zh-CN"/>
          </w:rPr>
          <w:t>user plane specific sequence number information</w:t>
        </w:r>
      </w:ins>
      <w:ins w:id="4" w:author="liuzhuang" w:date="2019-08-07T16:21:55Z">
        <w:r>
          <w:rPr>
            <w:rFonts w:hint="eastAsia" w:eastAsia="宋体"/>
            <w:lang w:val="en-US" w:eastAsia="zh-CN"/>
          </w:rPr>
          <w:t xml:space="preserve"> </w:t>
        </w:r>
      </w:ins>
      <w:ins w:id="5" w:author="liuzhuang" w:date="2019-08-07T16:22:03Z">
        <w:r>
          <w:rPr>
            <w:rFonts w:hint="eastAsia" w:eastAsia="宋体"/>
            <w:lang w:val="en-US" w:eastAsia="zh-CN"/>
          </w:rPr>
          <w:t>a</w:t>
        </w:r>
      </w:ins>
      <w:ins w:id="6" w:author="liuzhuang" w:date="2019-08-07T16:22:05Z">
        <w:r>
          <w:rPr>
            <w:rFonts w:hint="eastAsia" w:eastAsia="宋体"/>
            <w:lang w:val="en-US" w:eastAsia="zh-CN"/>
          </w:rPr>
          <w:t>sso</w:t>
        </w:r>
      </w:ins>
      <w:ins w:id="7" w:author="liuzhuang" w:date="2019-08-07T16:22:06Z">
        <w:r>
          <w:rPr>
            <w:rFonts w:hint="eastAsia" w:eastAsia="宋体"/>
            <w:lang w:val="en-US" w:eastAsia="zh-CN"/>
          </w:rPr>
          <w:t>ciate</w:t>
        </w:r>
      </w:ins>
      <w:ins w:id="8" w:author="liuzhuang" w:date="2019-08-07T16:22:07Z">
        <w:r>
          <w:rPr>
            <w:rFonts w:hint="eastAsia" w:eastAsia="宋体"/>
            <w:lang w:val="en-US" w:eastAsia="zh-CN"/>
          </w:rPr>
          <w:t xml:space="preserve">d </w:t>
        </w:r>
      </w:ins>
      <w:ins w:id="9" w:author="liuzhuang" w:date="2019-08-07T16:22:11Z">
        <w:r>
          <w:rPr>
            <w:rFonts w:hint="eastAsia" w:eastAsia="宋体"/>
            <w:lang w:val="en-US" w:eastAsia="zh-CN"/>
          </w:rPr>
          <w:t>with</w:t>
        </w:r>
      </w:ins>
      <w:ins w:id="10" w:author="liuzhuang" w:date="2019-08-07T16:22:12Z">
        <w:r>
          <w:rPr>
            <w:rFonts w:hint="eastAsia" w:eastAsia="宋体"/>
            <w:lang w:val="en-US" w:eastAsia="zh-CN"/>
          </w:rPr>
          <w:t xml:space="preserve"> </w:t>
        </w:r>
      </w:ins>
      <w:ins w:id="11" w:author="liuzhuang" w:date="2019-08-07T16:22:13Z">
        <w:r>
          <w:rPr>
            <w:rFonts w:hint="eastAsia" w:eastAsia="宋体"/>
            <w:lang w:val="en-US" w:eastAsia="zh-CN"/>
          </w:rPr>
          <w:t>the</w:t>
        </w:r>
      </w:ins>
      <w:ins w:id="12" w:author="liuzhuang" w:date="2019-08-07T16:22:14Z">
        <w:r>
          <w:rPr>
            <w:rFonts w:hint="eastAsia" w:eastAsia="宋体"/>
            <w:lang w:val="en-US" w:eastAsia="zh-CN"/>
          </w:rPr>
          <w:t xml:space="preserve"> </w:t>
        </w:r>
      </w:ins>
      <w:ins w:id="13" w:author="liuzhuang" w:date="2019-08-07T16:22:44Z">
        <w:r>
          <w:rPr>
            <w:rFonts w:hint="eastAsia" w:eastAsia="宋体"/>
            <w:lang w:val="en-US" w:eastAsia="zh-CN"/>
          </w:rPr>
          <w:t>specific</w:t>
        </w:r>
      </w:ins>
      <w:ins w:id="14" w:author="liuzhuang" w:date="2019-08-07T16:22:48Z">
        <w:r>
          <w:rPr>
            <w:rFonts w:hint="eastAsia" w:eastAsia="宋体"/>
            <w:lang w:val="en-US" w:eastAsia="zh-CN"/>
          </w:rPr>
          <w:t xml:space="preserve"> </w:t>
        </w:r>
      </w:ins>
      <w:ins w:id="15" w:author="liuzhuang" w:date="2019-08-07T16:22:49Z">
        <w:r>
          <w:rPr>
            <w:rFonts w:hint="eastAsia" w:eastAsia="宋体"/>
            <w:lang w:val="en-US" w:eastAsia="zh-CN"/>
          </w:rPr>
          <w:t>Q</w:t>
        </w:r>
      </w:ins>
      <w:ins w:id="16" w:author="liuzhuang" w:date="2019-08-07T16:22:52Z">
        <w:r>
          <w:rPr>
            <w:rFonts w:hint="eastAsia" w:eastAsia="宋体"/>
            <w:lang w:val="en-US" w:eastAsia="zh-CN"/>
          </w:rPr>
          <w:t>o</w:t>
        </w:r>
      </w:ins>
      <w:ins w:id="17" w:author="liuzhuang" w:date="2019-08-07T16:22:53Z">
        <w:r>
          <w:rPr>
            <w:rFonts w:hint="eastAsia" w:eastAsia="宋体"/>
            <w:lang w:val="en-US" w:eastAsia="zh-CN"/>
          </w:rPr>
          <w:t xml:space="preserve">S </w:t>
        </w:r>
      </w:ins>
      <w:ins w:id="18" w:author="liuzhuang" w:date="2019-08-07T16:22:58Z">
        <w:r>
          <w:rPr>
            <w:rFonts w:hint="eastAsia" w:eastAsia="宋体"/>
            <w:lang w:val="en-US" w:eastAsia="zh-CN"/>
          </w:rPr>
          <w:t>f</w:t>
        </w:r>
      </w:ins>
      <w:ins w:id="19" w:author="liuzhuang" w:date="2019-08-07T16:22:59Z">
        <w:r>
          <w:rPr>
            <w:rFonts w:hint="eastAsia" w:eastAsia="宋体"/>
            <w:lang w:val="en-US" w:eastAsia="zh-CN"/>
          </w:rPr>
          <w:t>low</w:t>
        </w:r>
      </w:ins>
      <w:ins w:id="20" w:author="liuzhuang" w:date="2019-08-07T16:23:19Z">
        <w:r>
          <w:rPr>
            <w:rFonts w:hint="eastAsia" w:eastAsia="宋体"/>
            <w:lang w:val="en-US" w:eastAsia="zh-CN"/>
          </w:rPr>
          <w:t>.</w:t>
        </w:r>
      </w:ins>
    </w:p>
    <w:p>
      <w:r>
        <w:rPr>
          <w:rFonts w:eastAsia="MS Mincho"/>
          <w:lang w:eastAsia="ja-JP"/>
        </w:rPr>
        <w:t>The</w:t>
      </w:r>
      <w:r>
        <w:t xml:space="preserve"> DL PDU SESSION INFORMATION frame includes a QoS Flow Identifier (QFI) field associated with the transferred packet. The NG-RAN shall use the received QFI to determine the QoS flow and QoS profile which are associated with the received packet. </w:t>
      </w:r>
    </w:p>
    <w:p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The</w:t>
      </w:r>
      <w:r>
        <w:t xml:space="preserve"> DL PDU SESSION INFORMATION frame shall include the Reflective QoS Indicator (RQI) field to indicate that user plane Reflective QoS shall be activated or not</w:t>
      </w:r>
      <w:r>
        <w:rPr>
          <w:rFonts w:eastAsia="MS Mincho"/>
          <w:lang w:eastAsia="ja-JP"/>
        </w:rPr>
        <w:t xml:space="preserve">. The NG-RAN shall, if RQA has been configured for the involved QoS flow, take the RQI into account </w:t>
      </w:r>
      <w:r>
        <w:rPr>
          <w:rFonts w:eastAsia="MS Mincho"/>
        </w:rPr>
        <w:t>as specified in TS 37.324 [4]</w:t>
      </w:r>
      <w:r>
        <w:rPr>
          <w:rFonts w:eastAsia="MS Mincho"/>
          <w:lang w:eastAsia="ja-JP"/>
        </w:rPr>
        <w:t>.</w:t>
      </w:r>
    </w:p>
    <w:p>
      <w:r>
        <w:rPr>
          <w:rFonts w:eastAsia="MS Mincho"/>
        </w:rPr>
        <w:t>The</w:t>
      </w:r>
      <w:r>
        <w:t xml:space="preserve"> DL PDU SESSION INFORMATION frame may also include a Paging Policy Indicator (PPI) field associated with the transferred packet. The NG-RAN shall use the received PPI to determine the paging policy differentiation which is associated with the received packet as described in [5].</w:t>
      </w:r>
    </w:p>
    <w:p>
      <w:pPr>
        <w:rPr>
          <w:rFonts w:eastAsia="MS Mincho"/>
        </w:rPr>
      </w:pPr>
      <w:r>
        <w:rPr>
          <w:rFonts w:eastAsia="MS Mincho"/>
        </w:rPr>
        <w:t>When needed, the NG-RAN shall propagate the DL PDU Session Information to a peer NG-RAN.</w:t>
      </w:r>
    </w:p>
    <w:p>
      <w:pPr>
        <w:rPr>
          <w:rFonts w:eastAsia="MS Mincho"/>
          <w:lang w:eastAsia="ja-JP"/>
        </w:rPr>
      </w:pPr>
    </w:p>
    <w:bookmarkEnd w:id="4"/>
    <w:p>
      <w:pPr>
        <w:pStyle w:val="55"/>
        <w:rPr>
          <w:rFonts w:eastAsia="MS Mincho"/>
          <w:lang w:eastAsia="zh-CN"/>
        </w:rPr>
      </w:pPr>
      <w:r>
        <w:rPr>
          <w:rFonts w:eastAsia="MS Mincho"/>
        </w:rPr>
        <w:drawing>
          <wp:inline distT="0" distB="0" distL="114300" distR="114300">
            <wp:extent cx="2542540" cy="1141095"/>
            <wp:effectExtent l="0" t="0" r="1016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42540" cy="114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</w:pPr>
      <w:r>
        <w:t>Figure 5.4.1.1-1: Successful Transfer of DL PDU Session Information</w:t>
      </w:r>
    </w:p>
    <w:p>
      <w:pPr>
        <w:pStyle w:val="5"/>
      </w:pPr>
      <w:bookmarkStart w:id="5" w:name="_Toc534727720"/>
      <w:r>
        <w:t>5.4.1.2</w:t>
      </w:r>
      <w:r>
        <w:tab/>
      </w:r>
      <w:r>
        <w:t>Unsuccessful operation</w:t>
      </w:r>
      <w:bookmarkEnd w:id="5"/>
    </w:p>
    <w:p>
      <w:r>
        <w:t>Void.</w:t>
      </w:r>
    </w:p>
    <w:p>
      <w:pPr>
        <w:pStyle w:val="4"/>
      </w:pPr>
      <w:bookmarkStart w:id="6" w:name="_Toc534727721"/>
      <w:r>
        <w:t>5.4.2</w:t>
      </w:r>
      <w:r>
        <w:tab/>
      </w:r>
      <w:r>
        <w:t>Transfer of UL PDU Session Information</w:t>
      </w:r>
      <w:bookmarkEnd w:id="6"/>
      <w:r>
        <w:t xml:space="preserve"> </w:t>
      </w:r>
    </w:p>
    <w:p>
      <w:pPr>
        <w:pStyle w:val="5"/>
      </w:pPr>
      <w:bookmarkStart w:id="7" w:name="_Toc534727722"/>
      <w:r>
        <w:t>5.4.2.1</w:t>
      </w:r>
      <w:r>
        <w:tab/>
      </w:r>
      <w:r>
        <w:t>Successful operation</w:t>
      </w:r>
      <w:bookmarkEnd w:id="7"/>
    </w:p>
    <w:p>
      <w:pPr>
        <w:rPr>
          <w:rFonts w:eastAsia="MS Mincho"/>
        </w:rPr>
      </w:pPr>
      <w:r>
        <w:rPr>
          <w:rFonts w:eastAsia="MS Mincho"/>
        </w:rPr>
        <w:t xml:space="preserve">The purpose of the Transfer of UL PDU Session Information procedure is to send control information elements related to the PDU Session from NG-RAN to UPF. </w:t>
      </w:r>
    </w:p>
    <w:p>
      <w:pPr>
        <w:rPr>
          <w:ins w:id="21" w:author="liuzhuang" w:date="2019-08-07T16:23:55Z"/>
          <w:rFonts w:eastAsia="MS Mincho"/>
        </w:rPr>
      </w:pPr>
      <w:r>
        <w:rPr>
          <w:rFonts w:eastAsia="MS Mincho"/>
        </w:rPr>
        <w:t>An UL PDU Session user plane instance making use of the Transfer of UL PDU Session Information procedure is associated to a single PDU Session. The Transfer of UL PDU Session Information procedure may be invoked whenever packets for that particular PDU Session need to be transferred across the related interface instance.</w:t>
      </w:r>
    </w:p>
    <w:p>
      <w:pPr>
        <w:rPr>
          <w:ins w:id="22" w:author="liuzhuang" w:date="2019-08-07T16:24:00Z"/>
          <w:rFonts w:hint="default" w:eastAsia="宋体"/>
          <w:lang w:val="en-US" w:eastAsia="zh-CN"/>
        </w:rPr>
      </w:pPr>
      <w:ins w:id="23" w:author="liuzhuang" w:date="2019-08-07T16:24:00Z">
        <w:r>
          <w:rPr>
            <w:rFonts w:eastAsia="MS Mincho"/>
            <w:lang w:eastAsia="ja-JP"/>
          </w:rPr>
          <w:t>The</w:t>
        </w:r>
      </w:ins>
      <w:ins w:id="24" w:author="liuzhuang" w:date="2019-08-07T16:24:00Z">
        <w:r>
          <w:rPr/>
          <w:t xml:space="preserve"> </w:t>
        </w:r>
      </w:ins>
      <w:ins w:id="25" w:author="liuzhuang" w:date="2019-08-07T16:24:05Z">
        <w:r>
          <w:rPr>
            <w:rFonts w:hint="eastAsia" w:eastAsia="宋体"/>
            <w:lang w:val="en-US" w:eastAsia="zh-CN"/>
          </w:rPr>
          <w:t>U</w:t>
        </w:r>
      </w:ins>
      <w:ins w:id="26" w:author="liuzhuang" w:date="2019-08-07T16:24:00Z">
        <w:r>
          <w:rPr/>
          <w:t>L PDU SESSION INFORMATION frame includes</w:t>
        </w:r>
      </w:ins>
      <w:ins w:id="27" w:author="liuzhuang" w:date="2019-08-07T16:24:00Z">
        <w:r>
          <w:rPr>
            <w:rFonts w:hint="eastAsia" w:eastAsia="宋体"/>
            <w:lang w:val="en-US" w:eastAsia="zh-CN"/>
          </w:rPr>
          <w:t xml:space="preserve"> user plane specific sequence number information associated with the specific QoS flow.</w:t>
        </w:r>
      </w:ins>
    </w:p>
    <w:p>
      <w:pPr>
        <w:rPr>
          <w:rFonts w:eastAsia="MS Mincho"/>
        </w:rPr>
      </w:pPr>
      <w:r>
        <w:rPr>
          <w:rFonts w:eastAsia="MS Mincho"/>
          <w:lang w:eastAsia="ja-JP"/>
        </w:rPr>
        <w:t>The</w:t>
      </w:r>
      <w:r>
        <w:rPr>
          <w:rFonts w:eastAsia="MS Mincho"/>
        </w:rPr>
        <w:t xml:space="preserve"> UL PDU SESSION INFORMATION frame includes a QoS Flow Identifier (QFI) field associated with the transferred packet.</w:t>
      </w:r>
    </w:p>
    <w:p>
      <w:pPr>
        <w:pStyle w:val="55"/>
        <w:rPr>
          <w:rFonts w:hint="eastAsia" w:eastAsia="MS Mincho"/>
          <w:lang w:eastAsia="zh-CN"/>
        </w:rPr>
      </w:pPr>
      <w:r>
        <w:rPr>
          <w:rFonts w:eastAsia="MS Mincho"/>
        </w:rPr>
        <w:drawing>
          <wp:inline distT="0" distB="0" distL="114300" distR="114300">
            <wp:extent cx="2542540" cy="1141095"/>
            <wp:effectExtent l="0" t="0" r="1016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42540" cy="114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</w:pPr>
      <w:r>
        <w:t>Figure 5.4.2.1-1: Successful Transfer of UL PDU Session Information</w:t>
      </w:r>
    </w:p>
    <w:p>
      <w:pPr>
        <w:pStyle w:val="5"/>
      </w:pPr>
      <w:bookmarkStart w:id="8" w:name="_Toc534727723"/>
      <w:r>
        <w:t>5.4.2.2</w:t>
      </w:r>
      <w:r>
        <w:tab/>
      </w:r>
      <w:r>
        <w:t>Unsuccessful operation</w:t>
      </w:r>
      <w:bookmarkEnd w:id="8"/>
    </w:p>
    <w:p>
      <w:r>
        <w:t>Void.</w:t>
      </w:r>
    </w:p>
    <w:p>
      <w:pPr>
        <w:pStyle w:val="83"/>
        <w:rPr>
          <w:highlight w:val="yellow"/>
        </w:rPr>
      </w:pPr>
    </w:p>
    <w:p>
      <w:pPr>
        <w:pStyle w:val="8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  <w:rPr>
          <w:lang w:val="fr-FR"/>
        </w:rPr>
      </w:pPr>
      <w:bookmarkStart w:id="9" w:name="_Toc534727727"/>
      <w:r>
        <w:rPr>
          <w:lang w:val="fr-FR"/>
        </w:rPr>
        <w:t>5.5.2.1</w:t>
      </w:r>
      <w:r>
        <w:rPr>
          <w:lang w:val="fr-FR"/>
        </w:rPr>
        <w:tab/>
      </w:r>
      <w:r>
        <w:rPr>
          <w:lang w:val="fr-FR"/>
        </w:rPr>
        <w:t>DL PDU SESSION INFORMATION (PDU Type 0)</w:t>
      </w:r>
      <w:bookmarkEnd w:id="9"/>
    </w:p>
    <w:p>
      <w:r>
        <w:t>This frame format is defined to allow the NG-RAN to receive some control information elements which are associated with the transfer of a packet over the interface.</w:t>
      </w:r>
    </w:p>
    <w:p>
      <w:r>
        <w:t>The following shows the respective DL PDU SESSION INFORMATION</w:t>
      </w:r>
      <w:r>
        <w:rPr>
          <w:lang w:eastAsia="zh-CN"/>
        </w:rPr>
        <w:t xml:space="preserve"> </w:t>
      </w:r>
      <w:r>
        <w:t>frame.</w:t>
      </w:r>
    </w:p>
    <w:p/>
    <w:tbl>
      <w:tblPr>
        <w:tblStyle w:val="47"/>
        <w:tblW w:w="7613" w:type="dxa"/>
        <w:tblInd w:w="17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2" w:type="dxa"/>
          <w:bottom w:w="0" w:type="dxa"/>
          <w:right w:w="102" w:type="dxa"/>
        </w:tblCellMar>
      </w:tblPr>
      <w:tblGrid>
        <w:gridCol w:w="772"/>
        <w:gridCol w:w="744"/>
        <w:gridCol w:w="801"/>
        <w:gridCol w:w="774"/>
        <w:gridCol w:w="772"/>
        <w:gridCol w:w="773"/>
        <w:gridCol w:w="773"/>
        <w:gridCol w:w="788"/>
        <w:gridCol w:w="14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197" w:type="dxa"/>
            <w:gridSpan w:val="8"/>
            <w:tcBorders>
              <w:top w:val="single" w:color="auto" w:sz="4" w:space="0"/>
              <w:left w:val="single" w:color="auto" w:sz="4" w:space="0"/>
              <w:right w:val="nil"/>
            </w:tcBorders>
            <w:shd w:val="clear" w:color="auto" w:fill="D9D9D9"/>
            <w:vAlign w:val="top"/>
          </w:tcPr>
          <w:p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1416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D9D9D9"/>
            <w:textDirection w:val="tbRl"/>
            <w:vAlign w:val="center"/>
          </w:tcPr>
          <w:p>
            <w:pPr>
              <w:keepNext/>
              <w:keepLines/>
              <w:spacing w:before="120"/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Octets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772" w:type="dxa"/>
            <w:tcBorders>
              <w:left w:val="single" w:color="auto" w:sz="4" w:space="0"/>
              <w:bottom w:val="single" w:color="auto" w:sz="18" w:space="0"/>
            </w:tcBorders>
            <w:shd w:val="clear" w:color="auto" w:fill="D9D9D9"/>
            <w:vAlign w:val="top"/>
          </w:tcPr>
          <w:p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4" w:type="dxa"/>
            <w:tcBorders>
              <w:bottom w:val="single" w:color="auto" w:sz="18" w:space="0"/>
            </w:tcBorders>
            <w:shd w:val="clear" w:color="auto" w:fill="D9D9D9"/>
            <w:vAlign w:val="top"/>
          </w:tcPr>
          <w:p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01" w:type="dxa"/>
            <w:tcBorders>
              <w:bottom w:val="single" w:color="auto" w:sz="18" w:space="0"/>
            </w:tcBorders>
            <w:shd w:val="clear" w:color="auto" w:fill="D9D9D9"/>
            <w:vAlign w:val="top"/>
          </w:tcPr>
          <w:p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74" w:type="dxa"/>
            <w:tcBorders>
              <w:bottom w:val="single" w:color="auto" w:sz="18" w:space="0"/>
            </w:tcBorders>
            <w:shd w:val="clear" w:color="auto" w:fill="D9D9D9"/>
            <w:vAlign w:val="top"/>
          </w:tcPr>
          <w:p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72" w:type="dxa"/>
            <w:tcBorders>
              <w:bottom w:val="single" w:color="auto" w:sz="18" w:space="0"/>
            </w:tcBorders>
            <w:shd w:val="clear" w:color="auto" w:fill="D9D9D9"/>
            <w:vAlign w:val="top"/>
          </w:tcPr>
          <w:p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73" w:type="dxa"/>
            <w:tcBorders>
              <w:bottom w:val="single" w:color="auto" w:sz="18" w:space="0"/>
            </w:tcBorders>
            <w:shd w:val="clear" w:color="auto" w:fill="D9D9D9"/>
            <w:vAlign w:val="top"/>
          </w:tcPr>
          <w:p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73" w:type="dxa"/>
            <w:tcBorders>
              <w:bottom w:val="single" w:color="auto" w:sz="18" w:space="0"/>
            </w:tcBorders>
            <w:shd w:val="clear" w:color="auto" w:fill="D9D9D9"/>
            <w:vAlign w:val="top"/>
          </w:tcPr>
          <w:p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88" w:type="dxa"/>
            <w:tcBorders>
              <w:bottom w:val="single" w:color="auto" w:sz="18" w:space="0"/>
              <w:right w:val="nil"/>
            </w:tcBorders>
            <w:shd w:val="clear" w:color="auto" w:fill="D9D9D9"/>
            <w:vAlign w:val="top"/>
          </w:tcPr>
          <w:p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538" w:hRule="atLeast"/>
        </w:trPr>
        <w:tc>
          <w:tcPr>
            <w:tcW w:w="3091" w:type="dxa"/>
            <w:gridSpan w:val="4"/>
            <w:tcBorders>
              <w:top w:val="single" w:color="auto" w:sz="18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bookmarkStart w:id="10" w:name="_Hlk519776334"/>
            <w:r>
              <w:rPr>
                <w:rFonts w:ascii="Arial" w:hAnsi="Arial"/>
                <w:sz w:val="18"/>
              </w:rPr>
              <w:t>PDU Type (=0)</w:t>
            </w:r>
          </w:p>
        </w:tc>
        <w:tc>
          <w:tcPr>
            <w:tcW w:w="3106" w:type="dxa"/>
            <w:gridSpan w:val="4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top"/>
          </w:tcPr>
          <w:p>
            <w:pPr>
              <w:keepNext/>
              <w:keepLines/>
              <w:spacing w:before="120"/>
              <w:jc w:val="center"/>
              <w:rPr>
                <w:rFonts w:hint="eastAsia"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Spare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  <w:vAlign w:val="top"/>
          </w:tcPr>
          <w:p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538" w:hRule="atLeast"/>
          <w:ins w:id="28" w:author="liuzhuang" w:date="2019-08-07T16:27:27Z"/>
        </w:trPr>
        <w:tc>
          <w:tcPr>
            <w:tcW w:w="6197" w:type="dxa"/>
            <w:gridSpan w:val="8"/>
            <w:tcBorders>
              <w:top w:val="single" w:color="auto" w:sz="18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vAlign w:val="top"/>
          </w:tcPr>
          <w:p>
            <w:pPr>
              <w:keepNext/>
              <w:keepLines/>
              <w:spacing w:before="120"/>
              <w:jc w:val="center"/>
              <w:rPr>
                <w:ins w:id="29" w:author="liuzhuang" w:date="2019-08-07T16:27:27Z"/>
                <w:rFonts w:hint="default" w:ascii="Arial" w:hAnsi="Arial" w:eastAsia="宋体"/>
                <w:sz w:val="18"/>
                <w:lang w:val="en-US" w:eastAsia="zh-CN"/>
              </w:rPr>
            </w:pPr>
            <w:ins w:id="30" w:author="liuzhuang" w:date="2019-08-07T16:27:38Z">
              <w:r>
                <w:rPr/>
                <w:t>N</w:t>
              </w:r>
            </w:ins>
            <w:ins w:id="31" w:author="liuzhuang" w:date="2019-08-07T16:27:45Z">
              <w:r>
                <w:rPr>
                  <w:rFonts w:hint="eastAsia" w:eastAsia="宋体"/>
                  <w:lang w:val="en-US" w:eastAsia="zh-CN"/>
                </w:rPr>
                <w:t>G</w:t>
              </w:r>
            </w:ins>
            <w:ins w:id="32" w:author="liuzhuang" w:date="2019-08-07T16:27:38Z">
              <w:r>
                <w:rPr/>
                <w:t>-U Sequence Number</w:t>
              </w:r>
            </w:ins>
            <w:ins w:id="33" w:author="liuzhuang" w:date="2019-08-07T16:27:4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4" w:author="liuzhuang" w:date="2019-08-07T16:27:50Z">
              <w:r>
                <w:rPr>
                  <w:rFonts w:hint="eastAsia" w:eastAsia="宋体"/>
                  <w:lang w:val="en-US" w:eastAsia="zh-CN"/>
                </w:rPr>
                <w:t>of</w:t>
              </w:r>
            </w:ins>
            <w:ins w:id="35" w:author="liuzhuang" w:date="2019-08-07T16:27:5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6" w:author="liuzhuang" w:date="2019-08-07T16:27:52Z">
              <w:r>
                <w:rPr>
                  <w:rFonts w:hint="eastAsia" w:eastAsia="宋体"/>
                  <w:lang w:val="en-US" w:eastAsia="zh-CN"/>
                </w:rPr>
                <w:t>Q</w:t>
              </w:r>
            </w:ins>
            <w:ins w:id="37" w:author="liuzhuang" w:date="2019-08-07T16:27:53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  <w:ins w:id="38" w:author="liuzhuang" w:date="2019-08-07T16:27:54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39" w:author="liuzhuang" w:date="2019-08-07T16:27:5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0" w:author="liuzhuang" w:date="2019-08-07T16:27:57Z">
              <w:r>
                <w:rPr>
                  <w:rFonts w:hint="eastAsia" w:eastAsia="宋体"/>
                  <w:lang w:val="en-US" w:eastAsia="zh-CN"/>
                </w:rPr>
                <w:t>Flo</w:t>
              </w:r>
            </w:ins>
            <w:ins w:id="41" w:author="liuzhuang" w:date="2019-08-07T16:27:58Z">
              <w:r>
                <w:rPr>
                  <w:rFonts w:hint="eastAsia" w:eastAsia="宋体"/>
                  <w:lang w:val="en-US" w:eastAsia="zh-CN"/>
                </w:rPr>
                <w:t>w</w:t>
              </w:r>
            </w:ins>
          </w:p>
        </w:tc>
        <w:tc>
          <w:tcPr>
            <w:tcW w:w="1416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  <w:vAlign w:val="top"/>
          </w:tcPr>
          <w:p>
            <w:pPr>
              <w:keepNext/>
              <w:keepLines/>
              <w:spacing w:before="120"/>
              <w:jc w:val="center"/>
              <w:rPr>
                <w:ins w:id="42" w:author="liuzhuang" w:date="2019-08-07T16:27:27Z"/>
                <w:rFonts w:hint="eastAsia" w:ascii="Arial" w:hAnsi="Arial" w:eastAsia="宋体"/>
                <w:sz w:val="18"/>
                <w:lang w:val="en-US" w:eastAsia="zh-CN"/>
              </w:rPr>
            </w:pPr>
            <w:ins w:id="43" w:author="liuzhuang" w:date="2019-08-07T16:28:04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3</w:t>
              </w:r>
            </w:ins>
          </w:p>
        </w:tc>
      </w:tr>
      <w:bookmarkEnd w:id="1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772" w:type="dxa"/>
            <w:tcBorders>
              <w:left w:val="single" w:color="auto" w:sz="18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before="120"/>
              <w:jc w:val="center"/>
              <w:rPr>
                <w:rFonts w:hint="eastAsia" w:ascii="Arial" w:hAnsi="Arial"/>
                <w:sz w:val="18"/>
                <w:lang w:eastAsia="zh-CN"/>
              </w:rPr>
            </w:pPr>
            <w:bookmarkStart w:id="11" w:name="_Hlk519776214"/>
            <w:r>
              <w:rPr>
                <w:rFonts w:hint="eastAsia" w:ascii="Arial" w:hAnsi="Arial"/>
                <w:sz w:val="18"/>
                <w:lang w:eastAsia="zh-CN"/>
              </w:rPr>
              <w:t>PPP</w:t>
            </w:r>
          </w:p>
        </w:tc>
        <w:tc>
          <w:tcPr>
            <w:tcW w:w="7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before="120"/>
              <w:jc w:val="center"/>
              <w:rPr>
                <w:rFonts w:hint="eastAsia"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RQI</w:t>
            </w:r>
          </w:p>
        </w:tc>
        <w:tc>
          <w:tcPr>
            <w:tcW w:w="4681" w:type="dxa"/>
            <w:gridSpan w:val="6"/>
            <w:tcBorders>
              <w:left w:val="single" w:color="auto" w:sz="4" w:space="0"/>
              <w:right w:val="single" w:color="auto" w:sz="18" w:space="0"/>
            </w:tcBorders>
            <w:vAlign w:val="top"/>
          </w:tcPr>
          <w:p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 xml:space="preserve">QoS Flow Identifier </w:t>
            </w:r>
          </w:p>
        </w:tc>
        <w:tc>
          <w:tcPr>
            <w:tcW w:w="1416" w:type="dxa"/>
            <w:tcBorders>
              <w:left w:val="single" w:color="auto" w:sz="18" w:space="0"/>
            </w:tcBorders>
            <w:vAlign w:val="top"/>
          </w:tcPr>
          <w:p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2317" w:type="dxa"/>
            <w:gridSpan w:val="3"/>
            <w:tcBorders>
              <w:left w:val="single" w:color="auto" w:sz="18" w:space="0"/>
              <w:bottom w:val="single" w:color="auto" w:sz="18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PPI</w:t>
            </w:r>
          </w:p>
        </w:tc>
        <w:tc>
          <w:tcPr>
            <w:tcW w:w="3880" w:type="dxa"/>
            <w:gridSpan w:val="5"/>
            <w:tcBorders>
              <w:left w:val="single" w:color="auto" w:sz="4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Spare</w:t>
            </w:r>
          </w:p>
        </w:tc>
        <w:tc>
          <w:tcPr>
            <w:tcW w:w="1416" w:type="dxa"/>
            <w:tcBorders>
              <w:left w:val="single" w:color="auto" w:sz="18" w:space="0"/>
            </w:tcBorders>
            <w:vAlign w:val="top"/>
          </w:tcPr>
          <w:p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1</w:t>
            </w:r>
          </w:p>
        </w:tc>
      </w:tr>
      <w:bookmarkEnd w:id="1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817" w:hRule="atLeast"/>
        </w:trPr>
        <w:tc>
          <w:tcPr>
            <w:tcW w:w="6197" w:type="dxa"/>
            <w:gridSpan w:val="8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Padding </w:t>
            </w:r>
          </w:p>
        </w:tc>
        <w:tc>
          <w:tcPr>
            <w:tcW w:w="14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before="120"/>
              <w:jc w:val="center"/>
              <w:rPr>
                <w:rFonts w:hint="eastAsia"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0-</w:t>
            </w:r>
            <w:r>
              <w:rPr>
                <w:rFonts w:hint="eastAsia" w:ascii="Arial" w:hAnsi="Arial" w:eastAsia="Malgun Gothic"/>
                <w:sz w:val="18"/>
                <w:lang w:eastAsia="ko-KR"/>
              </w:rPr>
              <w:t>3</w:t>
            </w:r>
          </w:p>
        </w:tc>
      </w:tr>
    </w:tbl>
    <w:p>
      <w:pPr>
        <w:pStyle w:val="54"/>
        <w:rPr>
          <w:lang w:val="fr-FR"/>
        </w:rPr>
      </w:pPr>
      <w:r>
        <w:rPr>
          <w:lang w:val="fr-FR"/>
        </w:rPr>
        <w:br w:type="textWrapping"/>
      </w:r>
      <w:r>
        <w:rPr>
          <w:lang w:val="fr-FR"/>
        </w:rPr>
        <w:t xml:space="preserve">Figure 5.5.2.1-1: DL </w:t>
      </w:r>
      <w:r>
        <w:rPr>
          <w:rFonts w:eastAsia="Malgun Gothic"/>
          <w:lang w:val="fr-FR" w:eastAsia="ko-KR"/>
        </w:rPr>
        <w:t>PDU SESSION INFORMATION</w:t>
      </w:r>
      <w:r>
        <w:rPr>
          <w:lang w:val="fr-FR"/>
        </w:rPr>
        <w:t xml:space="preserve"> (PDU Type 0) Format</w:t>
      </w:r>
    </w:p>
    <w:p>
      <w:pPr>
        <w:pStyle w:val="5"/>
        <w:rPr>
          <w:lang w:val="fr-FR"/>
        </w:rPr>
      </w:pPr>
      <w:bookmarkStart w:id="12" w:name="_Toc534727728"/>
      <w:r>
        <w:rPr>
          <w:lang w:val="fr-FR"/>
        </w:rPr>
        <w:t>5.5.2.2</w:t>
      </w:r>
      <w:r>
        <w:rPr>
          <w:lang w:val="fr-FR"/>
        </w:rPr>
        <w:tab/>
      </w:r>
      <w:r>
        <w:rPr>
          <w:lang w:val="fr-FR"/>
        </w:rPr>
        <w:t>UL PDU SESSION INFORMATION (PDU Type 1)</w:t>
      </w:r>
      <w:bookmarkEnd w:id="12"/>
    </w:p>
    <w:p>
      <w:pPr>
        <w:rPr>
          <w:rFonts w:eastAsia="MS Mincho"/>
        </w:rPr>
      </w:pPr>
      <w:r>
        <w:rPr>
          <w:rFonts w:eastAsia="MS Mincho"/>
        </w:rPr>
        <w:t>This frame format is defined to allow the UPF to receive some control information elements which are associated with the transfer of a packet over the interface.</w:t>
      </w:r>
    </w:p>
    <w:p>
      <w:pPr>
        <w:rPr>
          <w:rFonts w:eastAsia="MS Mincho"/>
        </w:rPr>
      </w:pPr>
      <w:r>
        <w:rPr>
          <w:rFonts w:eastAsia="MS Mincho"/>
        </w:rPr>
        <w:t>The following shows the respective UL PDU SESSION INFORMATION</w:t>
      </w:r>
      <w:r>
        <w:rPr>
          <w:rFonts w:eastAsia="MS Mincho"/>
          <w:lang w:eastAsia="zh-CN"/>
        </w:rPr>
        <w:t xml:space="preserve"> </w:t>
      </w:r>
      <w:r>
        <w:rPr>
          <w:rFonts w:eastAsia="MS Mincho"/>
        </w:rPr>
        <w:t>frame.</w:t>
      </w:r>
    </w:p>
    <w:p/>
    <w:tbl>
      <w:tblPr>
        <w:tblStyle w:val="47"/>
        <w:tblW w:w="7613" w:type="dxa"/>
        <w:tblInd w:w="17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2" w:type="dxa"/>
          <w:bottom w:w="0" w:type="dxa"/>
          <w:right w:w="102" w:type="dxa"/>
        </w:tblCellMar>
      </w:tblPr>
      <w:tblGrid>
        <w:gridCol w:w="771"/>
        <w:gridCol w:w="746"/>
        <w:gridCol w:w="798"/>
        <w:gridCol w:w="773"/>
        <w:gridCol w:w="772"/>
        <w:gridCol w:w="773"/>
        <w:gridCol w:w="773"/>
        <w:gridCol w:w="789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195" w:type="dxa"/>
            <w:gridSpan w:val="8"/>
            <w:tcBorders>
              <w:top w:val="single" w:color="auto" w:sz="4" w:space="0"/>
              <w:left w:val="single" w:color="auto" w:sz="4" w:space="0"/>
              <w:right w:val="nil"/>
            </w:tcBorders>
            <w:shd w:val="clear" w:color="auto" w:fill="D9D9D9"/>
            <w:vAlign w:val="top"/>
          </w:tcPr>
          <w:p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D9D9D9"/>
            <w:textDirection w:val="tbRl"/>
            <w:vAlign w:val="center"/>
          </w:tcPr>
          <w:p>
            <w:pPr>
              <w:keepNext/>
              <w:keepLines/>
              <w:spacing w:before="120"/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Octets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771" w:type="dxa"/>
            <w:tcBorders>
              <w:left w:val="single" w:color="auto" w:sz="4" w:space="0"/>
              <w:bottom w:val="single" w:color="auto" w:sz="18" w:space="0"/>
            </w:tcBorders>
            <w:shd w:val="clear" w:color="auto" w:fill="D9D9D9"/>
            <w:vAlign w:val="top"/>
          </w:tcPr>
          <w:p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6" w:type="dxa"/>
            <w:tcBorders>
              <w:bottom w:val="single" w:color="auto" w:sz="18" w:space="0"/>
            </w:tcBorders>
            <w:shd w:val="clear" w:color="auto" w:fill="D9D9D9"/>
            <w:vAlign w:val="top"/>
          </w:tcPr>
          <w:p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98" w:type="dxa"/>
            <w:tcBorders>
              <w:bottom w:val="single" w:color="auto" w:sz="18" w:space="0"/>
            </w:tcBorders>
            <w:shd w:val="clear" w:color="auto" w:fill="D9D9D9"/>
            <w:vAlign w:val="top"/>
          </w:tcPr>
          <w:p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73" w:type="dxa"/>
            <w:tcBorders>
              <w:bottom w:val="single" w:color="auto" w:sz="18" w:space="0"/>
            </w:tcBorders>
            <w:shd w:val="clear" w:color="auto" w:fill="D9D9D9"/>
            <w:vAlign w:val="top"/>
          </w:tcPr>
          <w:p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72" w:type="dxa"/>
            <w:tcBorders>
              <w:bottom w:val="single" w:color="auto" w:sz="18" w:space="0"/>
            </w:tcBorders>
            <w:shd w:val="clear" w:color="auto" w:fill="D9D9D9"/>
            <w:vAlign w:val="top"/>
          </w:tcPr>
          <w:p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73" w:type="dxa"/>
            <w:tcBorders>
              <w:bottom w:val="single" w:color="auto" w:sz="18" w:space="0"/>
            </w:tcBorders>
            <w:shd w:val="clear" w:color="auto" w:fill="D9D9D9"/>
            <w:vAlign w:val="top"/>
          </w:tcPr>
          <w:p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73" w:type="dxa"/>
            <w:tcBorders>
              <w:bottom w:val="single" w:color="auto" w:sz="18" w:space="0"/>
            </w:tcBorders>
            <w:shd w:val="clear" w:color="auto" w:fill="D9D9D9"/>
            <w:vAlign w:val="top"/>
          </w:tcPr>
          <w:p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89" w:type="dxa"/>
            <w:tcBorders>
              <w:bottom w:val="single" w:color="auto" w:sz="18" w:space="0"/>
              <w:right w:val="nil"/>
            </w:tcBorders>
            <w:shd w:val="clear" w:color="auto" w:fill="D9D9D9"/>
            <w:vAlign w:val="top"/>
          </w:tcPr>
          <w:p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41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538" w:hRule="atLeast"/>
        </w:trPr>
        <w:tc>
          <w:tcPr>
            <w:tcW w:w="3088" w:type="dxa"/>
            <w:gridSpan w:val="4"/>
            <w:tcBorders>
              <w:top w:val="single" w:color="auto" w:sz="18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PDU Type (=1)</w:t>
            </w:r>
          </w:p>
        </w:tc>
        <w:tc>
          <w:tcPr>
            <w:tcW w:w="3107" w:type="dxa"/>
            <w:gridSpan w:val="4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top"/>
          </w:tcPr>
          <w:p>
            <w:pPr>
              <w:keepNext/>
              <w:keepLines/>
              <w:spacing w:before="120"/>
              <w:jc w:val="center"/>
              <w:rPr>
                <w:rFonts w:hint="eastAsia"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Spare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  <w:vAlign w:val="top"/>
          </w:tcPr>
          <w:p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538" w:hRule="atLeast"/>
          <w:ins w:id="44" w:author="liuzhuang" w:date="2019-08-07T16:28:16Z"/>
        </w:trPr>
        <w:tc>
          <w:tcPr>
            <w:tcW w:w="6195" w:type="dxa"/>
            <w:gridSpan w:val="8"/>
            <w:tcBorders>
              <w:top w:val="single" w:color="auto" w:sz="18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vAlign w:val="top"/>
          </w:tcPr>
          <w:p>
            <w:pPr>
              <w:keepNext/>
              <w:keepLines/>
              <w:spacing w:before="120"/>
              <w:jc w:val="center"/>
              <w:rPr>
                <w:ins w:id="45" w:author="liuzhuang" w:date="2019-08-07T16:28:16Z"/>
                <w:rFonts w:hint="eastAsia" w:ascii="Arial" w:hAnsi="Arial" w:eastAsia="Malgun Gothic"/>
                <w:sz w:val="18"/>
                <w:lang w:eastAsia="ko-KR"/>
              </w:rPr>
            </w:pPr>
            <w:ins w:id="46" w:author="liuzhuang" w:date="2019-08-07T16:28:25Z">
              <w:r>
                <w:rPr/>
                <w:t>N</w:t>
              </w:r>
            </w:ins>
            <w:ins w:id="47" w:author="liuzhuang" w:date="2019-08-07T16:28:25Z">
              <w:r>
                <w:rPr>
                  <w:rFonts w:hint="eastAsia" w:eastAsia="宋体"/>
                  <w:lang w:val="en-US" w:eastAsia="zh-CN"/>
                </w:rPr>
                <w:t>G</w:t>
              </w:r>
            </w:ins>
            <w:ins w:id="48" w:author="liuzhuang" w:date="2019-08-07T16:28:25Z">
              <w:r>
                <w:rPr/>
                <w:t>-U Sequence Number</w:t>
              </w:r>
            </w:ins>
            <w:ins w:id="49" w:author="liuzhuang" w:date="2019-08-07T16:28:25Z">
              <w:r>
                <w:rPr>
                  <w:rFonts w:hint="eastAsia" w:eastAsia="宋体"/>
                  <w:lang w:val="en-US" w:eastAsia="zh-CN"/>
                </w:rPr>
                <w:t xml:space="preserve"> of QoS Flow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  <w:vAlign w:val="top"/>
          </w:tcPr>
          <w:p>
            <w:pPr>
              <w:keepNext/>
              <w:keepLines/>
              <w:spacing w:before="120"/>
              <w:jc w:val="center"/>
              <w:rPr>
                <w:ins w:id="50" w:author="liuzhuang" w:date="2019-08-07T16:28:16Z"/>
                <w:rFonts w:hint="eastAsia" w:ascii="Arial" w:hAnsi="Arial" w:eastAsia="宋体"/>
                <w:sz w:val="18"/>
                <w:lang w:val="en-US" w:eastAsia="zh-CN"/>
              </w:rPr>
            </w:pPr>
            <w:ins w:id="51" w:author="liuzhuang" w:date="2019-08-07T16:28:3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1517" w:type="dxa"/>
            <w:gridSpan w:val="2"/>
            <w:tcBorders>
              <w:left w:val="single" w:color="auto" w:sz="18" w:space="0"/>
              <w:bottom w:val="single" w:color="auto" w:sz="18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before="120"/>
              <w:jc w:val="center"/>
              <w:rPr>
                <w:rFonts w:hint="eastAsia"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Spare</w:t>
            </w:r>
          </w:p>
        </w:tc>
        <w:tc>
          <w:tcPr>
            <w:tcW w:w="4678" w:type="dxa"/>
            <w:gridSpan w:val="6"/>
            <w:tcBorders>
              <w:right w:val="single" w:color="auto" w:sz="18" w:space="0"/>
            </w:tcBorders>
            <w:vAlign w:val="top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 xml:space="preserve">QoS Flow Identifier </w:t>
            </w:r>
          </w:p>
        </w:tc>
        <w:tc>
          <w:tcPr>
            <w:tcW w:w="1418" w:type="dxa"/>
            <w:tcBorders>
              <w:left w:val="single" w:color="auto" w:sz="18" w:space="0"/>
            </w:tcBorders>
            <w:vAlign w:val="top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817" w:hRule="atLeast"/>
        </w:trPr>
        <w:tc>
          <w:tcPr>
            <w:tcW w:w="6195" w:type="dxa"/>
            <w:gridSpan w:val="8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Padding 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before="120"/>
              <w:jc w:val="center"/>
              <w:rPr>
                <w:rFonts w:hint="eastAsia"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0-</w:t>
            </w:r>
            <w:r>
              <w:rPr>
                <w:rFonts w:hint="eastAsia" w:ascii="Arial" w:hAnsi="Arial" w:eastAsia="Malgun Gothic"/>
                <w:sz w:val="18"/>
                <w:lang w:eastAsia="ko-KR"/>
              </w:rPr>
              <w:t>3</w:t>
            </w:r>
          </w:p>
        </w:tc>
      </w:tr>
    </w:tbl>
    <w:p>
      <w:pPr>
        <w:pStyle w:val="54"/>
        <w:rPr>
          <w:lang w:val="fr-FR"/>
        </w:rPr>
      </w:pPr>
      <w:r>
        <w:rPr>
          <w:lang w:val="fr-FR"/>
        </w:rPr>
        <w:br w:type="textWrapping"/>
      </w:r>
      <w:r>
        <w:rPr>
          <w:lang w:val="fr-FR"/>
        </w:rPr>
        <w:t xml:space="preserve">Figure 5.5.2.2-1: UL </w:t>
      </w:r>
      <w:r>
        <w:rPr>
          <w:rFonts w:eastAsia="Malgun Gothic"/>
          <w:lang w:val="fr-FR" w:eastAsia="ko-KR"/>
        </w:rPr>
        <w:t>PDU SESSION INFORMATION</w:t>
      </w:r>
      <w:r>
        <w:rPr>
          <w:lang w:val="fr-FR"/>
        </w:rPr>
        <w:t xml:space="preserve"> (PDU Type 1) Format</w:t>
      </w:r>
    </w:p>
    <w:p>
      <w:pPr>
        <w:pStyle w:val="83"/>
        <w:jc w:val="both"/>
        <w:rPr>
          <w:highlight w:val="yellow"/>
        </w:rPr>
      </w:pPr>
    </w:p>
    <w:p>
      <w:pPr>
        <w:pStyle w:val="83"/>
        <w:jc w:val="both"/>
        <w:rPr>
          <w:rFonts w:hint="eastAsia"/>
          <w:highlight w:val="yellow"/>
          <w:lang w:eastAsia="zh-CN"/>
        </w:rPr>
      </w:pPr>
    </w:p>
    <w:p>
      <w:pPr>
        <w:pStyle w:val="83"/>
        <w:rPr>
          <w:rFonts w:hint="eastAsia"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  <w:rPr>
          <w:ins w:id="52" w:author="liuzhuang" w:date="2019-08-07T16:29:18Z"/>
          <w:rFonts w:hint="default" w:eastAsia="宋体"/>
          <w:lang w:val="en-US" w:eastAsia="zh-CN"/>
        </w:rPr>
      </w:pPr>
      <w:ins w:id="53" w:author="liuzhuang" w:date="2019-08-07T16:29:18Z">
        <w:bookmarkStart w:id="13" w:name="_Toc13919472"/>
        <w:r>
          <w:rPr/>
          <w:t>5.5.3.</w:t>
        </w:r>
      </w:ins>
      <w:ins w:id="54" w:author="liuzhuang" w:date="2019-08-07T16:32:30Z">
        <w:r>
          <w:rPr>
            <w:rFonts w:hint="eastAsia" w:eastAsia="宋体"/>
            <w:lang w:val="en-US" w:eastAsia="zh-CN"/>
          </w:rPr>
          <w:t>x</w:t>
        </w:r>
      </w:ins>
      <w:ins w:id="55" w:author="liuzhuang" w:date="2019-08-07T16:29:18Z">
        <w:r>
          <w:rPr/>
          <w:tab/>
        </w:r>
      </w:ins>
      <w:ins w:id="56" w:author="liuzhuang" w:date="2019-08-07T16:29:18Z">
        <w:r>
          <w:rPr/>
          <w:t>N</w:t>
        </w:r>
      </w:ins>
      <w:ins w:id="57" w:author="liuzhuang" w:date="2019-08-07T16:31:09Z">
        <w:r>
          <w:rPr>
            <w:rFonts w:hint="eastAsia" w:eastAsia="宋体"/>
            <w:lang w:val="en-US" w:eastAsia="zh-CN"/>
          </w:rPr>
          <w:t>G</w:t>
        </w:r>
      </w:ins>
      <w:ins w:id="58" w:author="liuzhuang" w:date="2019-08-07T16:29:18Z">
        <w:r>
          <w:rPr/>
          <w:t>-U Sequence Number</w:t>
        </w:r>
        <w:bookmarkEnd w:id="13"/>
      </w:ins>
      <w:ins w:id="59" w:author="liuzhuang" w:date="2019-08-07T16:29:24Z">
        <w:r>
          <w:rPr>
            <w:rFonts w:hint="eastAsia" w:eastAsia="宋体"/>
            <w:lang w:val="en-US" w:eastAsia="zh-CN"/>
          </w:rPr>
          <w:t xml:space="preserve"> </w:t>
        </w:r>
      </w:ins>
      <w:ins w:id="60" w:author="liuzhuang" w:date="2019-08-07T16:29:25Z">
        <w:r>
          <w:rPr>
            <w:rFonts w:hint="eastAsia" w:eastAsia="宋体"/>
            <w:lang w:val="en-US" w:eastAsia="zh-CN"/>
          </w:rPr>
          <w:t>of</w:t>
        </w:r>
      </w:ins>
      <w:ins w:id="61" w:author="liuzhuang" w:date="2019-08-07T16:29:26Z">
        <w:r>
          <w:rPr>
            <w:rFonts w:hint="eastAsia" w:eastAsia="宋体"/>
            <w:lang w:val="en-US" w:eastAsia="zh-CN"/>
          </w:rPr>
          <w:t xml:space="preserve"> </w:t>
        </w:r>
      </w:ins>
      <w:ins w:id="62" w:author="liuzhuang" w:date="2019-08-07T16:29:27Z">
        <w:r>
          <w:rPr>
            <w:rFonts w:hint="eastAsia" w:eastAsia="宋体"/>
            <w:lang w:val="en-US" w:eastAsia="zh-CN"/>
          </w:rPr>
          <w:t>Qos</w:t>
        </w:r>
      </w:ins>
      <w:ins w:id="63" w:author="liuzhuang" w:date="2019-08-07T16:29:28Z">
        <w:r>
          <w:rPr>
            <w:rFonts w:hint="eastAsia" w:eastAsia="宋体"/>
            <w:lang w:val="en-US" w:eastAsia="zh-CN"/>
          </w:rPr>
          <w:t xml:space="preserve"> </w:t>
        </w:r>
      </w:ins>
      <w:ins w:id="64" w:author="liuzhuang" w:date="2019-08-07T16:29:30Z">
        <w:r>
          <w:rPr>
            <w:rFonts w:hint="eastAsia" w:eastAsia="宋体"/>
            <w:lang w:val="en-US" w:eastAsia="zh-CN"/>
          </w:rPr>
          <w:t>Flow</w:t>
        </w:r>
      </w:ins>
    </w:p>
    <w:p>
      <w:pPr>
        <w:keepNext/>
        <w:keepLines/>
        <w:rPr>
          <w:ins w:id="65" w:author="liuzhuang" w:date="2019-08-07T16:29:18Z"/>
        </w:rPr>
      </w:pPr>
      <w:ins w:id="66" w:author="liuzhuang" w:date="2019-08-07T16:29:18Z">
        <w:r>
          <w:rPr>
            <w:b/>
          </w:rPr>
          <w:t>Description:</w:t>
        </w:r>
      </w:ins>
      <w:ins w:id="67" w:author="liuzhuang" w:date="2019-08-07T16:29:18Z">
        <w:r>
          <w:rPr/>
          <w:t xml:space="preserve"> This parameter indicates the N</w:t>
        </w:r>
      </w:ins>
      <w:ins w:id="68" w:author="liuzhuang" w:date="2019-08-07T16:31:12Z">
        <w:r>
          <w:rPr>
            <w:rFonts w:hint="eastAsia" w:eastAsia="宋体"/>
            <w:lang w:val="en-US" w:eastAsia="zh-CN"/>
          </w:rPr>
          <w:t>G</w:t>
        </w:r>
      </w:ins>
      <w:ins w:id="69" w:author="liuzhuang" w:date="2019-08-07T16:29:18Z">
        <w:r>
          <w:rPr/>
          <w:t xml:space="preserve">-U sequence number </w:t>
        </w:r>
      </w:ins>
      <w:ins w:id="70" w:author="liuzhuang" w:date="2019-08-07T16:31:15Z">
        <w:r>
          <w:rPr>
            <w:rFonts w:hint="eastAsia" w:eastAsia="宋体"/>
            <w:lang w:val="en-US" w:eastAsia="zh-CN"/>
          </w:rPr>
          <w:t>a</w:t>
        </w:r>
      </w:ins>
      <w:ins w:id="71" w:author="liuzhuang" w:date="2019-08-07T16:31:16Z">
        <w:r>
          <w:rPr>
            <w:rFonts w:hint="eastAsia" w:eastAsia="宋体"/>
            <w:lang w:val="en-US" w:eastAsia="zh-CN"/>
          </w:rPr>
          <w:t>sso</w:t>
        </w:r>
      </w:ins>
      <w:ins w:id="72" w:author="liuzhuang" w:date="2019-08-07T16:31:17Z">
        <w:r>
          <w:rPr>
            <w:rFonts w:hint="eastAsia" w:eastAsia="宋体"/>
            <w:lang w:val="en-US" w:eastAsia="zh-CN"/>
          </w:rPr>
          <w:t>ciate</w:t>
        </w:r>
      </w:ins>
      <w:ins w:id="73" w:author="liuzhuang" w:date="2019-08-07T16:31:18Z">
        <w:r>
          <w:rPr>
            <w:rFonts w:hint="eastAsia" w:eastAsia="宋体"/>
            <w:lang w:val="en-US" w:eastAsia="zh-CN"/>
          </w:rPr>
          <w:t>d</w:t>
        </w:r>
      </w:ins>
      <w:ins w:id="74" w:author="liuzhuang" w:date="2019-08-07T16:31:19Z">
        <w:r>
          <w:rPr>
            <w:rFonts w:hint="eastAsia" w:eastAsia="宋体"/>
            <w:lang w:val="en-US" w:eastAsia="zh-CN"/>
          </w:rPr>
          <w:t xml:space="preserve"> </w:t>
        </w:r>
      </w:ins>
      <w:ins w:id="75" w:author="liuzhuang" w:date="2019-08-07T16:31:35Z">
        <w:r>
          <w:rPr>
            <w:rFonts w:hint="eastAsia" w:eastAsia="宋体"/>
            <w:lang w:val="en-US" w:eastAsia="zh-CN"/>
          </w:rPr>
          <w:t>t</w:t>
        </w:r>
      </w:ins>
      <w:ins w:id="76" w:author="liuzhuang" w:date="2019-08-07T16:31:36Z">
        <w:r>
          <w:rPr>
            <w:rFonts w:hint="eastAsia" w:eastAsia="宋体"/>
            <w:lang w:val="en-US" w:eastAsia="zh-CN"/>
          </w:rPr>
          <w:t xml:space="preserve">he </w:t>
        </w:r>
      </w:ins>
      <w:ins w:id="77" w:author="liuzhuang" w:date="2019-08-07T16:31:47Z">
        <w:r>
          <w:rPr>
            <w:rFonts w:hint="eastAsia" w:eastAsia="宋体"/>
            <w:lang w:val="en-US" w:eastAsia="zh-CN"/>
          </w:rPr>
          <w:t>specific</w:t>
        </w:r>
      </w:ins>
      <w:ins w:id="78" w:author="liuzhuang" w:date="2019-08-07T16:31:48Z">
        <w:r>
          <w:rPr>
            <w:rFonts w:hint="eastAsia" w:eastAsia="宋体"/>
            <w:lang w:val="en-US" w:eastAsia="zh-CN"/>
          </w:rPr>
          <w:t xml:space="preserve"> </w:t>
        </w:r>
      </w:ins>
      <w:ins w:id="79" w:author="liuzhuang" w:date="2019-08-07T16:31:50Z">
        <w:r>
          <w:rPr>
            <w:rFonts w:hint="eastAsia" w:eastAsia="宋体"/>
            <w:lang w:val="en-US" w:eastAsia="zh-CN"/>
          </w:rPr>
          <w:t>Q</w:t>
        </w:r>
      </w:ins>
      <w:ins w:id="80" w:author="liuzhuang" w:date="2019-08-07T16:31:51Z">
        <w:r>
          <w:rPr>
            <w:rFonts w:hint="eastAsia" w:eastAsia="宋体"/>
            <w:lang w:val="en-US" w:eastAsia="zh-CN"/>
          </w:rPr>
          <w:t>o</w:t>
        </w:r>
      </w:ins>
      <w:ins w:id="81" w:author="liuzhuang" w:date="2019-08-07T16:31:52Z">
        <w:r>
          <w:rPr>
            <w:rFonts w:hint="eastAsia" w:eastAsia="宋体"/>
            <w:lang w:val="en-US" w:eastAsia="zh-CN"/>
          </w:rPr>
          <w:t>S</w:t>
        </w:r>
      </w:ins>
      <w:ins w:id="82" w:author="liuzhuang" w:date="2019-08-07T16:31:53Z">
        <w:r>
          <w:rPr>
            <w:rFonts w:hint="eastAsia" w:eastAsia="宋体"/>
            <w:lang w:val="en-US" w:eastAsia="zh-CN"/>
          </w:rPr>
          <w:t xml:space="preserve"> f</w:t>
        </w:r>
      </w:ins>
      <w:ins w:id="83" w:author="liuzhuang" w:date="2019-08-07T16:31:54Z">
        <w:r>
          <w:rPr>
            <w:rFonts w:hint="eastAsia" w:eastAsia="宋体"/>
            <w:lang w:val="en-US" w:eastAsia="zh-CN"/>
          </w:rPr>
          <w:t>low</w:t>
        </w:r>
      </w:ins>
      <w:ins w:id="84" w:author="liuzhuang" w:date="2019-08-07T16:31:55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85" w:author="liuzhuang" w:date="2019-08-07T16:29:18Z"/>
        </w:rPr>
      </w:pPr>
      <w:ins w:id="86" w:author="liuzhuang" w:date="2019-08-07T16:29:18Z">
        <w:r>
          <w:rPr>
            <w:b/>
          </w:rPr>
          <w:t>Value range:</w:t>
        </w:r>
      </w:ins>
      <w:ins w:id="87" w:author="liuzhuang" w:date="2019-08-07T16:29:18Z">
        <w:r>
          <w:rPr/>
          <w:t xml:space="preserve"> {0..2</w:t>
        </w:r>
      </w:ins>
      <w:ins w:id="88" w:author="liuzhuang" w:date="2019-08-07T16:29:18Z">
        <w:r>
          <w:rPr>
            <w:vertAlign w:val="superscript"/>
          </w:rPr>
          <w:t>24</w:t>
        </w:r>
      </w:ins>
      <w:ins w:id="89" w:author="liuzhuang" w:date="2019-08-07T16:29:18Z">
        <w:r>
          <w:rPr/>
          <w:t>-1}.</w:t>
        </w:r>
      </w:ins>
    </w:p>
    <w:p>
      <w:pPr>
        <w:rPr>
          <w:ins w:id="90" w:author="liuzhuang" w:date="2019-08-07T16:29:18Z"/>
        </w:rPr>
      </w:pPr>
      <w:ins w:id="91" w:author="liuzhuang" w:date="2019-08-07T16:29:18Z">
        <w:r>
          <w:rPr>
            <w:b/>
          </w:rPr>
          <w:t>Field length:</w:t>
        </w:r>
      </w:ins>
      <w:ins w:id="92" w:author="liuzhuang" w:date="2019-08-07T16:29:18Z">
        <w:r>
          <w:rPr/>
          <w:t xml:space="preserve"> 3 octets.</w:t>
        </w:r>
      </w:ins>
    </w:p>
    <w:p/>
    <w:p>
      <w:pPr>
        <w:pStyle w:val="83"/>
        <w:rPr>
          <w:rFonts w:hint="eastAsia"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zhuang">
    <w15:presenceInfo w15:providerId="None" w15:userId="liuz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30FF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2B3C"/>
    <w:rsid w:val="00DE34CF"/>
    <w:rsid w:val="00E13F3D"/>
    <w:rsid w:val="00E34898"/>
    <w:rsid w:val="00EB09B7"/>
    <w:rsid w:val="00EE7D7C"/>
    <w:rsid w:val="00F25D98"/>
    <w:rsid w:val="00F300FB"/>
    <w:rsid w:val="00FB6386"/>
    <w:rsid w:val="056E3D1E"/>
    <w:rsid w:val="0D0623C9"/>
    <w:rsid w:val="110B2EDE"/>
    <w:rsid w:val="13882897"/>
    <w:rsid w:val="1A9E5B01"/>
    <w:rsid w:val="1B3C0CD7"/>
    <w:rsid w:val="1DDD101B"/>
    <w:rsid w:val="20FA17B9"/>
    <w:rsid w:val="24CA5D1B"/>
    <w:rsid w:val="2C005914"/>
    <w:rsid w:val="2C561F84"/>
    <w:rsid w:val="2C7266D3"/>
    <w:rsid w:val="2D9C4084"/>
    <w:rsid w:val="2EB97959"/>
    <w:rsid w:val="2F63402F"/>
    <w:rsid w:val="34873EF6"/>
    <w:rsid w:val="34E975CC"/>
    <w:rsid w:val="35F6587C"/>
    <w:rsid w:val="378C35FB"/>
    <w:rsid w:val="39C0666E"/>
    <w:rsid w:val="3A7C4980"/>
    <w:rsid w:val="407319E1"/>
    <w:rsid w:val="48930CA4"/>
    <w:rsid w:val="4B600EF9"/>
    <w:rsid w:val="51943D08"/>
    <w:rsid w:val="58557D8D"/>
    <w:rsid w:val="58A20A56"/>
    <w:rsid w:val="65263739"/>
    <w:rsid w:val="68B520F4"/>
    <w:rsid w:val="6C9D6A15"/>
    <w:rsid w:val="6CAB4BBD"/>
    <w:rsid w:val="6D4A72D2"/>
    <w:rsid w:val="6F16323E"/>
    <w:rsid w:val="71B94A1E"/>
    <w:rsid w:val="758C29D5"/>
    <w:rsid w:val="78A44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First Change"/>
    <w:basedOn w:val="1"/>
    <w:qFormat/>
    <w:uiPriority w:val="0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 w:eastAsia="Times New Roman"/>
      <w:color w:val="FF0000"/>
      <w:lang w:val="en-GB" w:eastAsia="en-US"/>
    </w:rPr>
  </w:style>
  <w:style w:type="paragraph" w:styleId="84">
    <w:name w:val="No Spacing"/>
    <w:basedOn w:val="1"/>
    <w:qFormat/>
    <w:uiPriority w:val="0"/>
    <w:pPr>
      <w:spacing w:after="0"/>
    </w:pPr>
    <w:rPr>
      <w:rFonts w:ascii="Calibri" w:hAnsi="Calibri" w:eastAsia="Calibri"/>
      <w:sz w:val="22"/>
      <w:szCs w:val="22"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emf"/><Relationship Id="rId7" Type="http://schemas.openxmlformats.org/officeDocument/2006/relationships/image" Target="media/image1.emf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456DBC-D226-4156-91E6-E87BA84ACC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187</Words>
  <Characters>2198</Characters>
  <Lines>18</Lines>
  <Paragraphs>4</Paragraphs>
  <TotalTime>1</TotalTime>
  <ScaleCrop>false</ScaleCrop>
  <LinksUpToDate>false</LinksUpToDate>
  <CharactersWithSpaces>2381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liuzhuang</cp:lastModifiedBy>
  <cp:lastPrinted>2411-12-31T23:00:00Z</cp:lastPrinted>
  <dcterms:modified xsi:type="dcterms:W3CDTF">2019-08-16T05:51:39Z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